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2943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 xml:space="preserve"> </w:t>
            </w: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curriculum vitae</w:t>
            </w:r>
          </w:p>
          <w:p>
            <w:pPr>
              <w:pStyle w:val="Aaoeeu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</w:r>
          </w:p>
          <w:p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362585" cy="248285"/>
                      <wp:effectExtent l="0" t="0" r="0" b="0"/>
                      <wp:docPr id="1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 descr=""/>
                              <pic:cNvPicPr/>
                            </pic:nvPicPr>
                            <pic:blipFill>
                              <a:blip r:embed="rId2"/>
                              <a:stretch/>
                            </pic:blipFill>
                            <pic:spPr>
                              <a:xfrm>
                                <a:off x="0" y="0"/>
                                <a:ext cx="361800" cy="2476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rect id="shape_0" stroked="f" style="position:absolute;margin-left:0pt;margin-top:-19.55pt;width:28.45pt;height:19.45pt;mso-position-vertical:top">
                      <v:imagedata r:id="rId2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</w:p>
        </w:tc>
      </w:tr>
    </w:tbl>
    <w:p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</w:r>
    </w:p>
    <w:tbl>
      <w:tblPr>
        <w:tblW w:w="1045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10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10" w:type="dxa"/>
            </w:tcMar>
          </w:tcPr>
          <w:p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mallCaps/>
                <w:sz w:val="22"/>
                <w:szCs w:val="22"/>
                <w:lang w:val="it-IT"/>
              </w:rPr>
              <w:t>Informazioni personali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2943" w:type="dxa"/>
            <w:tcBorders>
              <w:top w:val="single" w:sz="4" w:space="0" w:color="00000A"/>
            </w:tcBorders>
            <w:shd w:fill="auto" w:val="clear"/>
          </w:tcPr>
          <w:p>
            <w:pPr>
              <w:pStyle w:val="Rientrocorpodeltesto"/>
              <w:widowControl/>
              <w:spacing w:before="40" w:after="40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Nome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Corpodeltesto"/>
              <w:widowControl/>
              <w:spacing w:before="40" w:after="40"/>
              <w:rPr>
                <w:rFonts w:cs="Arial"/>
                <w:i w:val="false"/>
                <w:i w:val="false"/>
                <w:sz w:val="22"/>
                <w:szCs w:val="22"/>
              </w:rPr>
            </w:pPr>
            <w:r>
              <w:rPr>
                <w:rFonts w:cs="Arial"/>
                <w:i w:val="false"/>
                <w:sz w:val="22"/>
                <w:szCs w:val="22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Titolo1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SANDRA ABBONDANDOLO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Rientrocorpodeltesto"/>
              <w:widowControl/>
              <w:spacing w:before="40" w:after="40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Indirizzo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Corpodeltesto"/>
              <w:widowControl/>
              <w:spacing w:before="40" w:after="40"/>
              <w:rPr>
                <w:rFonts w:cs="Arial"/>
                <w:i w:val="false"/>
                <w:i w:val="false"/>
                <w:sz w:val="22"/>
                <w:szCs w:val="22"/>
              </w:rPr>
            </w:pPr>
            <w:r>
              <w:rPr>
                <w:rFonts w:cs="Arial"/>
                <w:i w:val="false"/>
                <w:sz w:val="22"/>
                <w:szCs w:val="22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 xml:space="preserve">124, Via delle Aleutine, 00121 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Rientrocorpodeltesto"/>
              <w:widowControl/>
              <w:spacing w:before="40" w:after="40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Telefono, e-mail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Corpodeltesto"/>
              <w:widowControl/>
              <w:spacing w:before="40" w:after="40"/>
              <w:rPr>
                <w:rFonts w:cs="Arial"/>
                <w:i w:val="false"/>
                <w:i w:val="false"/>
                <w:sz w:val="22"/>
                <w:szCs w:val="22"/>
              </w:rPr>
            </w:pPr>
            <w:r>
              <w:rPr>
                <w:rFonts w:cs="Arial"/>
                <w:i w:val="false"/>
                <w:sz w:val="22"/>
                <w:szCs w:val="22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3333030795   </w:t>
            </w:r>
            <w:r>
              <w:rPr>
                <w:rFonts w:cs="Arial" w:ascii="Arial" w:hAnsi="Arial"/>
                <w:b/>
                <w:color w:val="0000FF"/>
                <w:sz w:val="22"/>
                <w:szCs w:val="22"/>
                <w:u w:val="single"/>
              </w:rPr>
              <w:t>sandra.dr@alice.it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Rientrocorpodeltesto"/>
              <w:widowControl/>
              <w:spacing w:before="20" w:after="20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Data e luogo di nascita  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Corpodeltesto"/>
              <w:widowControl/>
              <w:spacing w:before="20" w:after="20"/>
              <w:rPr>
                <w:rFonts w:cs="Arial"/>
                <w:i w:val="false"/>
                <w:i w:val="false"/>
                <w:sz w:val="22"/>
                <w:szCs w:val="22"/>
              </w:rPr>
            </w:pPr>
            <w:r>
              <w:rPr>
                <w:rFonts w:cs="Arial"/>
                <w:i w:val="false"/>
                <w:sz w:val="22"/>
                <w:szCs w:val="22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Titolo1"/>
              <w:rPr>
                <w:rFonts w:cs="Arial"/>
                <w:b w:val="false"/>
                <w:b w:val="false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25 gennaio 1969 MILANO 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Rientrocorpodeltesto"/>
              <w:widowControl/>
              <w:spacing w:before="20" w:after="20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Nazionalità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Corpodeltesto"/>
              <w:widowControl/>
              <w:spacing w:before="20" w:after="20"/>
              <w:rPr>
                <w:rFonts w:cs="Arial"/>
                <w:i w:val="false"/>
                <w:i w:val="false"/>
                <w:sz w:val="22"/>
                <w:szCs w:val="22"/>
              </w:rPr>
            </w:pPr>
            <w:r>
              <w:rPr>
                <w:rFonts w:cs="Arial"/>
                <w:i w:val="false"/>
                <w:sz w:val="22"/>
                <w:szCs w:val="22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Titolo1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Italiana</w:t>
            </w:r>
          </w:p>
        </w:tc>
      </w:tr>
    </w:tbl>
    <w:p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  <w:r>
        <w:rPr>
          <w:rFonts w:cs="Arial" w:ascii="Arial" w:hAnsi="Arial"/>
          <w:sz w:val="22"/>
          <w:szCs w:val="22"/>
          <w:lang w:val="it-IT"/>
        </w:rPr>
      </w:r>
    </w:p>
    <w:tbl>
      <w:tblPr>
        <w:tblW w:w="1045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10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10" w:type="dxa"/>
            </w:tcMar>
          </w:tcPr>
          <w:p>
            <w:pPr>
              <w:pStyle w:val="Aeeaoaeaa1"/>
              <w:widowControl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mallCaps/>
                <w:sz w:val="22"/>
                <w:szCs w:val="22"/>
                <w:lang w:val="it-IT"/>
              </w:rPr>
              <w:t>Esperienze lavorative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41" w:hRule="atLeast"/>
        </w:trPr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ind w:left="360" w:hanging="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2014 – 2018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b/>
                <w:b/>
                <w:sz w:val="22"/>
                <w:szCs w:val="22"/>
              </w:rPr>
            </w:pPr>
            <w:bookmarkStart w:id="0" w:name="_Hlk6255494"/>
            <w:bookmarkStart w:id="1" w:name="_Hlk6255494"/>
            <w:bookmarkEnd w:id="1"/>
            <w:r>
              <w:rPr>
                <w:rFonts w:cs="Arial" w:ascii="Arial" w:hAnsi="Arial"/>
                <w:b/>
                <w:sz w:val="22"/>
                <w:szCs w:val="22"/>
              </w:rPr>
            </w:r>
          </w:p>
        </w:tc>
      </w:tr>
      <w:tr>
        <w:trPr>
          <w:trHeight w:val="341" w:hRule="atLeast"/>
        </w:trPr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 datore di lavoro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Titolo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Gruppo Consiliare Movimento 5 Stelle Regione Lazio</w:t>
            </w:r>
          </w:p>
        </w:tc>
      </w:tr>
      <w:tr>
        <w:trPr>
          <w:trHeight w:val="341" w:hRule="atLeast"/>
        </w:trPr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Assistente Consigliere M5S</w:t>
            </w:r>
          </w:p>
        </w:tc>
      </w:tr>
      <w:tr>
        <w:trPr>
          <w:trHeight w:val="341" w:hRule="atLeast"/>
        </w:trPr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Principali mansioni 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spacing w:lineRule="auto" w:line="27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Supporto nell’attività legislativa. Organizzazione agenda ed incontri.</w:t>
            </w:r>
          </w:p>
        </w:tc>
      </w:tr>
      <w:tr>
        <w:trPr>
          <w:trHeight w:val="341" w:hRule="atLeast"/>
        </w:trPr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ind w:left="360" w:hanging="0"/>
              <w:jc w:val="center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                           </w:t>
            </w: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2012     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 datore di lavoro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Punto Vendita centro commerciale Parco Leonardo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Addetta alle Vendite</w:t>
            </w:r>
          </w:p>
        </w:tc>
      </w:tr>
      <w:tr>
        <w:trPr>
          <w:trHeight w:val="602" w:hRule="atLeast"/>
        </w:trPr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Principali mansioni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spacing w:lineRule="auto" w:line="27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Addetta alla vendita, cassa, gestione personale, controllo magazzino, organizzazione promozioni.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                                  </w:t>
            </w: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2006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bookmarkStart w:id="2" w:name="_GoBack"/>
            <w:bookmarkStart w:id="3" w:name="_GoBack"/>
            <w:bookmarkEnd w:id="3"/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 datore di lavoro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Titolo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SAPRI BROKER Srl Via delle Fornaci ROMA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azienda o settore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Broker Assicurativo 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Assistente responsabile sinistri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Principali mansioni 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spacing w:lineRule="auto" w:line="276"/>
              <w:ind w:left="13" w:hanging="13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addetta reparto danni nazionali e internazionali. Studio e analisi fattibilità coperture assicurative contro danni per eventi straordinari e trasporti internazionali. Contratto part-time 3 mesi.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  </w:t>
            </w: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2003 – 2005 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 datore di lavoro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bCs/>
                <w:i w:val="false"/>
                <w:sz w:val="22"/>
                <w:szCs w:val="22"/>
                <w:lang w:val="it-IT"/>
              </w:rPr>
              <w:t xml:space="preserve">Agenzia Generale LLOYD ADRIATICO - Circ. Ostiense ROMA 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Tipo di azienda o settore 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Agenzia Assicurazioni 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Responsabile Sinistri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Gestione del processo, nomina perito ed intermediazione con la clientela, ispettorato sinistri e parte legale. Gestione amministrazione e contabilità. Recupero crediti. Supporto nella corretta applicazione delle procedure, delle normative e delle modalità operative indicate dalla Direzione Generale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ind w:left="360" w:hanging="0"/>
              <w:jc w:val="left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ab/>
              <w:t xml:space="preserve">               2001-2003  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 datore   di lavoro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bCs/>
                <w:i w:val="false"/>
                <w:sz w:val="22"/>
                <w:szCs w:val="22"/>
                <w:lang w:val="it-IT"/>
              </w:rPr>
              <w:t xml:space="preserve">KURSAAL S.r.l. </w:t>
            </w: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Lungomare L.Catulo Roma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azienda o settore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Turistico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Amministrazione 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Amministrazione: contabilità generale, prima nota, riconciliazione banche, recupero crediti, rapporti clienti/fornitori, corrispettivi, pagamento fatture, gestione incassi giornalieri, tesoreria, planning, marketing, ricerca, selezione e gestione del personale, customer-care, pubblicità, organizzazione eventi, contatti con i media.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center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                                  </w:t>
            </w: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2001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 datore di lavoro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b/>
                <w:i w:val="false"/>
                <w:color w:val="000000"/>
                <w:sz w:val="22"/>
                <w:lang w:val="it-IT"/>
              </w:rPr>
              <w:t>TIM S.p.A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azienda o settore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Telecomunicazioni mobili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Customer Care 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         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Principali mansioni     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Addetta al customer-care presso l’Area Territoriale Nord-Ovest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 datore di lavoro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b/>
                <w:i w:val="false"/>
                <w:color w:val="000000"/>
                <w:sz w:val="22"/>
                <w:lang w:val="it-IT"/>
              </w:rPr>
              <w:t>SEAT PAGINE GIALLE</w:t>
            </w: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SpA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azienda o settore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Servizi 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Customer Care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Principali mansioni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 xml:space="preserve">Addetta ai servizi alla clientela presso sede di Torino 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2000                                          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 datore di lavoro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SISGE INFORMATICA S.r.l.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Interporto di Torino, Orbassano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  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azienda o settore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Servizi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</w:rPr>
              <w:t>Segreteria di Direzione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Analisi della concorrenza e benchmarking, redazione di documentazione, reportistica e presentazioni. Referente per la definizione e l’applicazione delle norme per la certificazione di qualità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1999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 datore di lavoro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FOSCHILANDIA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Rimini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azienda o settore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Tour Operator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Stage con borsa di Studio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Tahoma" w:ascii="Tahoma" w:hAnsi="Tahoma"/>
                <w:color w:val="000000"/>
                <w:sz w:val="22"/>
              </w:rPr>
              <w:t>Analisi del mercato turistico e rilevazione dati per la progettazione di itinerari turistici nelle città d’arte e d’Europa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1998-1999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widowControl/>
              <w:jc w:val="both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 datore di lavoro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Tahoma" w:ascii="Tahoma" w:hAnsi="Tahoma"/>
                <w:b/>
                <w:color w:val="000000"/>
                <w:sz w:val="22"/>
              </w:rPr>
              <w:t>INFO POINT EUROPA Salerno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Tahoma" w:ascii="Tahoma" w:hAnsi="Tahoma"/>
                <w:color w:val="000000"/>
                <w:sz w:val="22"/>
              </w:rPr>
              <w:t>Stage con Borsa di Studio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Tahoma" w:ascii="Tahoma" w:hAnsi="Tahoma"/>
                <w:color w:val="000000"/>
                <w:sz w:val="22"/>
              </w:rPr>
              <w:t>Addetta alla programmazione di corsi di formazione, selezione dei candidati alla partecipazione di tali corsi e orientamento alla formazione professionale in Europa secondo le direttive UE.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1997-1999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ahoma" w:hAnsi="Tahoma" w:cs="Tahoma"/>
                <w:color w:val="000000"/>
                <w:sz w:val="22"/>
              </w:rPr>
            </w:pPr>
            <w:r>
              <w:rPr>
                <w:rFonts w:cs="Tahoma" w:ascii="Tahoma" w:hAnsi="Tahoma"/>
                <w:color w:val="000000"/>
                <w:sz w:val="22"/>
              </w:rPr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 datore di lavoro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ahoma" w:hAnsi="Tahoma" w:cs="Tahoma"/>
                <w:color w:val="000000"/>
                <w:sz w:val="22"/>
              </w:rPr>
            </w:pPr>
            <w:r>
              <w:rPr>
                <w:rFonts w:cs="Tahoma" w:ascii="Tahoma" w:hAnsi="Tahoma"/>
                <w:b/>
                <w:color w:val="000000"/>
                <w:sz w:val="22"/>
              </w:rPr>
              <w:t xml:space="preserve">Università di Salerno – </w:t>
            </w:r>
            <w:r>
              <w:rPr>
                <w:rFonts w:cs="Tahoma" w:ascii="Tahoma" w:hAnsi="Tahoma"/>
                <w:color w:val="000000"/>
                <w:sz w:val="22"/>
              </w:rPr>
              <w:t>facoltà di Scienze politiche cattedra di Storia dei Trattati e Politica Internazionale, Prof. Giovanni Iannettone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ahoma" w:hAnsi="Tahoma" w:cs="Tahoma"/>
                <w:color w:val="000000"/>
                <w:sz w:val="22"/>
              </w:rPr>
            </w:pPr>
            <w:r>
              <w:rPr>
                <w:rFonts w:cs="Tahoma" w:ascii="Tahoma" w:hAnsi="Tahoma"/>
                <w:color w:val="000000"/>
                <w:sz w:val="22"/>
              </w:rPr>
              <w:t xml:space="preserve">Ricercatore 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Principali mansioni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ahoma" w:hAnsi="Tahoma" w:cs="Tahoma"/>
                <w:color w:val="000000"/>
                <w:sz w:val="22"/>
              </w:rPr>
            </w:pPr>
            <w:r>
              <w:rPr>
                <w:rFonts w:cs="Tahoma" w:ascii="Tahoma" w:hAnsi="Tahoma"/>
                <w:color w:val="000000"/>
                <w:sz w:val="22"/>
              </w:rPr>
              <w:t>Consulenza tesi, attività di ricerca.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 datore di lavoro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Istituto Tecnico Industriale Statale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Tahoma" w:ascii="Tahoma" w:hAnsi="Tahoma"/>
                <w:color w:val="000000"/>
                <w:sz w:val="22"/>
              </w:rPr>
              <w:t>incarico trimestrale di supplenza.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Tahoma" w:ascii="Tahoma" w:hAnsi="Tahoma"/>
                <w:color w:val="000000"/>
                <w:sz w:val="22"/>
              </w:rPr>
              <w:t>Continuazione programma didattico per le materie di economia, diritto e informatica di base presso le classi III, IV, V.</w:t>
            </w:r>
          </w:p>
        </w:tc>
      </w:tr>
    </w:tbl>
    <w:p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  <w:r>
        <w:rPr>
          <w:rFonts w:cs="Arial" w:ascii="Arial" w:hAnsi="Arial"/>
          <w:sz w:val="22"/>
          <w:szCs w:val="22"/>
          <w:lang w:val="it-IT"/>
        </w:rPr>
      </w:r>
    </w:p>
    <w:p>
      <w:pPr>
        <w:pStyle w:val="Normal"/>
        <w:rPr>
          <w:vanish/>
        </w:rPr>
      </w:pPr>
      <w:r>
        <w:rPr>
          <w:vanish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7">
                <wp:simplePos x="0" y="0"/>
                <wp:positionH relativeFrom="column">
                  <wp:posOffset>-71755</wp:posOffset>
                </wp:positionH>
                <wp:positionV relativeFrom="paragraph">
                  <wp:posOffset>635</wp:posOffset>
                </wp:positionV>
                <wp:extent cx="1868805" cy="14605"/>
                <wp:effectExtent l="0" t="0" r="0" b="0"/>
                <wp:wrapSquare wrapText="bothSides"/>
                <wp:docPr id="2" name="Cornic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805" cy="1460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pPr w:bottomFromText="0" w:horzAnchor="text" w:leftFromText="141" w:rightFromText="141" w:tblpX="0" w:tblpY="1" w:topFromText="0" w:vertAnchor="text"/>
                              <w:tblW w:w="2943" w:type="dxa"/>
                              <w:jc w:val="left"/>
                              <w:tblInd w:w="10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firstRow="0" w:noVBand="0" w:lastRow="0" w:firstColumn="0" w:lastColumn="0" w:noHBand="0" w:val="0000"/>
                            </w:tblPr>
                            <w:tblGrid>
                              <w:gridCol w:w="2943"/>
                            </w:tblGrid>
                            <w:tr>
                              <w:trPr/>
                              <w:tc>
                                <w:tcPr>
                                  <w:tcW w:w="2943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Aeeaoaeaa1"/>
                                    <w:widowControl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mallCaps/>
                                      <w:sz w:val="22"/>
                                      <w:szCs w:val="22"/>
                                      <w:lang w:val="it-IT"/>
                                    </w:rPr>
                                    <w:t>Istruzione e formazione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7.15pt;height:1.15pt;mso-wrap-distance-left:7.05pt;mso-wrap-distance-right:7.05pt;mso-wrap-distance-top:0pt;mso-wrap-distance-bottom:0pt;margin-top:0.05pt;mso-position-vertical-relative:text;margin-left:-5.65pt;mso-position-horizontal-relative:text">
                <v:textbox inset="0in,0in,0in,0in">
                  <w:txbxContent>
                    <w:tbl>
                      <w:tblPr>
                        <w:tblpPr w:bottomFromText="0" w:horzAnchor="text" w:leftFromText="141" w:rightFromText="141" w:tblpX="0" w:tblpY="1" w:topFromText="0" w:vertAnchor="text"/>
                        <w:tblW w:w="2943" w:type="dxa"/>
                        <w:jc w:val="left"/>
                        <w:tblInd w:w="10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firstRow="0" w:noVBand="0" w:lastRow="0" w:firstColumn="0" w:lastColumn="0" w:noHBand="0" w:val="0000"/>
                      </w:tblPr>
                      <w:tblGrid>
                        <w:gridCol w:w="2943"/>
                      </w:tblGrid>
                      <w:tr>
                        <w:trPr/>
                        <w:tc>
                          <w:tcPr>
                            <w:tcW w:w="2943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Aeeaoaeaa1"/>
                              <w:widowControl/>
                              <w:rPr/>
                            </w:pPr>
                            <w:r>
                              <w:rPr>
                                <w:rFonts w:cs="Arial" w:ascii="Arial" w:hAnsi="Arial"/>
                                <w:smallCaps/>
                                <w:sz w:val="22"/>
                                <w:szCs w:val="22"/>
                                <w:lang w:val="it-IT"/>
                              </w:rPr>
                              <w:t>Istruzione e formazione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2018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caps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Corso per la Nomina a Tutore Volontario per minore presenti sul territorio regionale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dell’istituto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caps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Garante dell’Infanzia e dell’Adolescenza della Regione Lazio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Principali materie / abilità professionali 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caps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Studio delle procedure e delle metodologie volte a garanzia del mondo dei minori. Definizione ed approfondimento del ruolo di Tutore volontario.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2017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caps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Corso per la Nomina a Tutore Volontario Misna (minore straniero non accompagnato)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dell’istituto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caps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Garante dell’Infanzia e dell’Adolescenza della Regione Lazio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Principali materie / abilità professionali 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caps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Studio del fenomeno migratorio nell’ambito specifico dei minori. Analisi fenomenologica, psicologica e giuridica.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1998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caps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caps/>
                <w:sz w:val="22"/>
                <w:szCs w:val="22"/>
                <w:lang w:val="it-IT"/>
              </w:rPr>
              <w:t>MASTER IN Economia, Istituzioni e Sviluppo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dell’istituto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Sichelgata S.p.A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Principali materie / abilità professionali 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Approfondimento delle materie economico-giuridiche con applicazioni e simulazioni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1997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caps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caps/>
                <w:sz w:val="22"/>
                <w:szCs w:val="22"/>
                <w:lang w:val="it-IT"/>
              </w:rPr>
              <w:t xml:space="preserve">Laurea In </w:t>
            </w:r>
            <w:r>
              <w:rPr>
                <w:rFonts w:cs="Tahoma" w:ascii="Tahoma" w:hAnsi="Tahoma"/>
                <w:b/>
                <w:i w:val="false"/>
                <w:color w:val="000000"/>
                <w:sz w:val="22"/>
              </w:rPr>
              <w:t>SCIENZE POLITICHE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dell’istituto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Università Hippocratica Civitas di Salerno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Titolo della Tesi 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Storia dei Trattati e Politica Internazionale: Lo sbarco in Sicilia, “il ricorso all’esterno”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Qualifica conseguita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Dottore Scienze Politiche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1988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DIPLOMA IN RAGIONERIA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Nome e tipo di istituto di istruzione 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ITC C. Gesualdo (Avellino)</w:t>
            </w:r>
          </w:p>
        </w:tc>
      </w:tr>
    </w:tbl>
    <w:p>
      <w:pPr>
        <w:pStyle w:val="Normal"/>
        <w:widowControl/>
        <w:ind w:left="360" w:hanging="0"/>
        <w:rPr>
          <w:rFonts w:ascii="Arial" w:hAnsi="Arial" w:cs="Arial"/>
          <w:sz w:val="22"/>
          <w:szCs w:val="22"/>
          <w:lang w:val="en-GB"/>
        </w:rPr>
      </w:pPr>
      <w:r>
        <w:rPr>
          <w:rFonts w:cs="Arial" w:ascii="Arial" w:hAnsi="Arial"/>
          <w:sz w:val="22"/>
          <w:szCs w:val="22"/>
          <w:lang w:val="en-GB"/>
        </w:rPr>
      </w:r>
    </w:p>
    <w:p>
      <w:pPr>
        <w:pStyle w:val="Aaoeeu"/>
        <w:widowControl/>
        <w:rPr>
          <w:rFonts w:ascii="Arial" w:hAnsi="Arial" w:cs="Arial"/>
          <w:sz w:val="22"/>
          <w:szCs w:val="22"/>
          <w:lang w:val="it-IT"/>
        </w:rPr>
      </w:pPr>
      <w:r>
        <w:rPr>
          <w:rFonts w:cs="Arial" w:ascii="Arial" w:hAnsi="Arial"/>
          <w:sz w:val="22"/>
          <w:szCs w:val="22"/>
          <w:lang w:val="it-IT"/>
        </w:rPr>
      </w:r>
    </w:p>
    <w:p>
      <w:pPr>
        <w:pStyle w:val="Normal"/>
        <w:rPr>
          <w:vanish/>
        </w:rPr>
      </w:pPr>
      <w:r>
        <w:rPr>
          <w:vanish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8">
                <wp:simplePos x="0" y="0"/>
                <wp:positionH relativeFrom="column">
                  <wp:posOffset>-71755</wp:posOffset>
                </wp:positionH>
                <wp:positionV relativeFrom="paragraph">
                  <wp:posOffset>635</wp:posOffset>
                </wp:positionV>
                <wp:extent cx="1868805" cy="14605"/>
                <wp:effectExtent l="0" t="0" r="0" b="0"/>
                <wp:wrapSquare wrapText="bothSides"/>
                <wp:docPr id="3" name="Cornic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805" cy="1460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pPr w:bottomFromText="0" w:horzAnchor="text" w:leftFromText="141" w:rightFromText="141" w:tblpX="0" w:tblpY="1" w:topFromText="0" w:vertAnchor="text"/>
                              <w:tblW w:w="2943" w:type="dxa"/>
                              <w:jc w:val="left"/>
                              <w:tblInd w:w="10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firstRow="0" w:noVBand="0" w:lastRow="0" w:firstColumn="0" w:lastColumn="0" w:noHBand="0" w:val="0000"/>
                            </w:tblPr>
                            <w:tblGrid>
                              <w:gridCol w:w="2943"/>
                            </w:tblGrid>
                            <w:tr>
                              <w:trPr/>
                              <w:tc>
                                <w:tcPr>
                                  <w:tcW w:w="2943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Aeeaoaeaa1"/>
                                    <w:widowControl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mallCaps/>
                                      <w:sz w:val="22"/>
                                      <w:szCs w:val="22"/>
                                      <w:lang w:val="it-IT"/>
                                    </w:rPr>
                                    <w:t>Altre Attività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7.15pt;height:1.15pt;mso-wrap-distance-left:7.05pt;mso-wrap-distance-right:7.05pt;mso-wrap-distance-top:0pt;mso-wrap-distance-bottom:0pt;margin-top:0.05pt;mso-position-vertical-relative:text;margin-left:-5.65pt;mso-position-horizontal-relative:text">
                <v:textbox inset="0in,0in,0in,0in">
                  <w:txbxContent>
                    <w:tbl>
                      <w:tblPr>
                        <w:tblpPr w:bottomFromText="0" w:horzAnchor="text" w:leftFromText="141" w:rightFromText="141" w:tblpX="0" w:tblpY="1" w:topFromText="0" w:vertAnchor="text"/>
                        <w:tblW w:w="2943" w:type="dxa"/>
                        <w:jc w:val="left"/>
                        <w:tblInd w:w="10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firstRow="0" w:noVBand="0" w:lastRow="0" w:firstColumn="0" w:lastColumn="0" w:noHBand="0" w:val="0000"/>
                      </w:tblPr>
                      <w:tblGrid>
                        <w:gridCol w:w="2943"/>
                      </w:tblGrid>
                      <w:tr>
                        <w:trPr/>
                        <w:tc>
                          <w:tcPr>
                            <w:tcW w:w="2943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Aeeaoaeaa1"/>
                              <w:widowControl/>
                              <w:rPr/>
                            </w:pPr>
                            <w:r>
                              <w:rPr>
                                <w:rFonts w:cs="Arial" w:ascii="Arial" w:hAnsi="Arial"/>
                                <w:smallCaps/>
                                <w:sz w:val="22"/>
                                <w:szCs w:val="22"/>
                                <w:lang w:val="it-IT"/>
                              </w:rPr>
                              <w:t>Altre Attività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tbl>
      <w:tblPr>
        <w:tblW w:w="10456" w:type="dxa"/>
        <w:jc w:val="left"/>
        <w:tblInd w:w="0" w:type="dxa"/>
        <w:tblBorders/>
        <w:tblCellMar>
          <w:top w:w="0" w:type="dxa"/>
          <w:left w:w="115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284"/>
        <w:gridCol w:w="7229"/>
      </w:tblGrid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2018 - 2019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caps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caps/>
                <w:sz w:val="22"/>
                <w:szCs w:val="22"/>
                <w:lang w:val="it-IT"/>
              </w:rPr>
              <w:t>pArtecipazioni in convegni e conferenze in qualità di relatrice sul Tema dei minori.</w:t>
            </w:r>
          </w:p>
          <w:p>
            <w:pPr>
              <w:pStyle w:val="OiaeaeiYiio2"/>
              <w:widowControl/>
              <w:spacing w:before="20" w:after="20"/>
              <w:jc w:val="both"/>
              <w:rPr>
                <w:rFonts w:ascii="Tahoma" w:hAnsi="Tahoma" w:cs="Tahoma"/>
                <w:i w:val="false"/>
                <w:i w:val="false"/>
                <w:color w:val="000000"/>
                <w:sz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Relatrice nel Corso di Educazione ai Diritti XI edizione presso Università Tor Vergata organizzato da CREG Centro di Ricerche Economiche e Giuridiche.</w:t>
            </w:r>
          </w:p>
          <w:p>
            <w:pPr>
              <w:pStyle w:val="OiaeaeiYiio2"/>
              <w:widowControl/>
              <w:spacing w:before="20" w:after="20"/>
              <w:jc w:val="both"/>
              <w:rPr>
                <w:rFonts w:ascii="Tahoma" w:hAnsi="Tahoma" w:cs="Tahoma"/>
                <w:i w:val="false"/>
                <w:i w:val="false"/>
                <w:color w:val="000000"/>
                <w:sz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Realizzazione e coordinamento della prima delegazione di Tutori Msna presso il Parlamento Europeo a Bruxelles su invito del Vice Presidente Fabio Massimo Castaldo.</w:t>
            </w:r>
          </w:p>
          <w:p>
            <w:pPr>
              <w:pStyle w:val="OiaeaeiYiio2"/>
              <w:widowControl/>
              <w:spacing w:before="20" w:after="20"/>
              <w:jc w:val="both"/>
              <w:rPr>
                <w:rFonts w:ascii="Tahoma" w:hAnsi="Tahoma" w:cs="Tahoma"/>
                <w:i w:val="false"/>
                <w:i w:val="false"/>
                <w:color w:val="000000"/>
                <w:sz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Relatrice nel Convegno “La schiavitù invisibile e il business della prostituzione” presso il Palazzo Senatorio al Campidoglio.</w:t>
            </w:r>
          </w:p>
          <w:p>
            <w:pPr>
              <w:pStyle w:val="OiaeaeiYiio2"/>
              <w:widowControl/>
              <w:spacing w:before="20" w:after="20"/>
              <w:jc w:val="both"/>
              <w:rPr>
                <w:rFonts w:ascii="Tahoma" w:hAnsi="Tahoma" w:cs="Tahoma"/>
                <w:i w:val="false"/>
                <w:i w:val="false"/>
                <w:color w:val="000000"/>
                <w:sz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Intervento sul Ruolo del Tutore Msna e sulle tematiche dell’affido di minori presso Commissione congiunta sociale, sport e pari opportunità del X Municipio di Roma Capitale</w:t>
            </w:r>
          </w:p>
          <w:p>
            <w:pPr>
              <w:pStyle w:val="OiaeaeiYiio2"/>
              <w:widowControl/>
              <w:spacing w:before="20" w:after="20"/>
              <w:jc w:val="both"/>
              <w:rPr>
                <w:rFonts w:ascii="Tahoma" w:hAnsi="Tahoma" w:cs="Tahoma"/>
                <w:i w:val="false"/>
                <w:i w:val="false"/>
                <w:color w:val="000000"/>
                <w:sz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Presentazione del Ruolo del Tutore Msna e della L. 47/2017 presso la</w:t>
            </w:r>
          </w:p>
          <w:p>
            <w:pPr>
              <w:pStyle w:val="OiaeaeiYiio2"/>
              <w:widowControl/>
              <w:spacing w:before="20" w:after="20"/>
              <w:jc w:val="both"/>
              <w:rPr>
                <w:rFonts w:ascii="Tahoma" w:hAnsi="Tahoma" w:cs="Tahoma"/>
                <w:i w:val="false"/>
                <w:i w:val="false"/>
                <w:color w:val="000000"/>
                <w:sz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Commissione V del X Municipio di Roma Capitale.</w:t>
            </w:r>
          </w:p>
          <w:p>
            <w:pPr>
              <w:pStyle w:val="OiaeaeiYiio2"/>
              <w:widowControl/>
              <w:spacing w:before="20" w:after="20"/>
              <w:jc w:val="both"/>
              <w:rPr>
                <w:rFonts w:ascii="Tahoma" w:hAnsi="Tahoma" w:cs="Tahoma"/>
                <w:i w:val="false"/>
                <w:i w:val="false"/>
                <w:color w:val="000000"/>
                <w:sz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Intervento su alcolismo e tabagismo minorile e correlazione con la mortalità per incidente stradale presso la Commissione V del X Municipio.</w:t>
            </w:r>
          </w:p>
          <w:p>
            <w:pPr>
              <w:pStyle w:val="OiaeaeiYiio2"/>
              <w:widowControl/>
              <w:spacing w:before="20" w:after="20"/>
              <w:jc w:val="both"/>
              <w:rPr>
                <w:rFonts w:ascii="Arial" w:hAnsi="Arial" w:cs="Arial"/>
                <w:b/>
                <w:b/>
                <w:i w:val="false"/>
                <w:i w:val="false"/>
                <w:caps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Organizzazione e coordinamento di Gruppi di Lavoro nell’ambito dei minori e facilitatore nel dialogo e nella costruzione dei rapporti tra i diversi attori (ad es. istituzioni, ong, tutori, servizi sociali e strutture di ricezione)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2018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caps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caps/>
                <w:sz w:val="22"/>
                <w:szCs w:val="22"/>
                <w:lang w:val="it-IT"/>
              </w:rPr>
              <w:t>Nomina Tutore Msna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both"/>
              <w:rPr>
                <w:rFonts w:ascii="Arial" w:hAnsi="Arial" w:cs="Arial"/>
                <w:b/>
                <w:b/>
                <w:i w:val="false"/>
                <w:i w:val="false"/>
                <w:caps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Decreto del Tribunale dei Minorenni di Roma di Nomina a Tutore Volontario di Minore Straniero non Accompagnato in applicazione della L. 47/2017. Affido di Minore presente su territorio nazionale e vittima di tratta.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2015 - 2019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caps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caps/>
                <w:sz w:val="22"/>
                <w:szCs w:val="22"/>
                <w:lang w:val="it-IT"/>
              </w:rPr>
              <w:t>Attività di Volontariato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dell’Associazione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Aspettando un Angelo Onlus ed altre associazioni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Principali attività 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both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Responsabile della comunicazione, ideazione e realizzazione di progetti a sostegno del mondo dei minori, organizzazione eventi, gestione convenzioni e coordinamento di gruppi di lavoro per tematiche legate all’affido, accoglienza e adozione internazionale. Rapporti con le istituzioni nazionali ed internazionali (ambasciata). Partecipazione ai progetti come famiglia accogliente di minore straniero.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2008 - 2017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b/>
                <w:b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i w:val="false"/>
                <w:sz w:val="22"/>
                <w:szCs w:val="22"/>
                <w:lang w:val="it-IT"/>
              </w:rPr>
              <w:t>ATTIVISMO CIVICO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Nome del gruppo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 xml:space="preserve">Gruppo locali 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 xml:space="preserve">Principali attività 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Tahoma" w:ascii="Tahoma" w:hAnsi="Tahoma"/>
                <w:i w:val="false"/>
                <w:color w:val="000000"/>
                <w:sz w:val="22"/>
                <w:lang w:val="it-IT"/>
              </w:rPr>
              <w:t>Supporto alla comunicazione, ideazione e realizzazione di progetti a sostegno del mondo dei minori, coordinamento di gruppi di lavoro per tematiche legate all’affido, accoglienza e adozione internazionale.</w:t>
            </w:r>
          </w:p>
        </w:tc>
      </w:tr>
      <w:tr>
        <w:trPr/>
        <w:tc>
          <w:tcPr>
            <w:tcW w:w="2943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</w:r>
          </w:p>
        </w:tc>
      </w:tr>
    </w:tbl>
    <w:p>
      <w:pPr>
        <w:pStyle w:val="Normal"/>
        <w:widowControl/>
        <w:ind w:left="360"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tbl>
      <w:tblPr>
        <w:tblW w:w="10598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85"/>
        <w:gridCol w:w="284"/>
        <w:gridCol w:w="7229"/>
      </w:tblGrid>
      <w:tr>
        <w:trPr/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eeaoaeaa1"/>
              <w:widowControl/>
              <w:jc w:val="both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mallCaps/>
                <w:sz w:val="22"/>
                <w:szCs w:val="22"/>
                <w:lang w:val="it-IT"/>
              </w:rPr>
              <w:t>Competenze Personali</w:t>
            </w:r>
          </w:p>
        </w:tc>
        <w:tc>
          <w:tcPr>
            <w:tcW w:w="28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229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eeaoaeaa2"/>
              <w:widowControl/>
              <w:tabs>
                <w:tab w:val="left" w:pos="-1418" w:leader="none"/>
              </w:tabs>
              <w:spacing w:before="20" w:after="20"/>
              <w:ind w:right="33" w:hanging="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Lingua Madre</w:t>
            </w:r>
          </w:p>
        </w:tc>
        <w:tc>
          <w:tcPr>
            <w:tcW w:w="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Eaoaeaa"/>
              <w:widowControl/>
              <w:spacing w:before="20" w:after="20"/>
              <w:rPr>
                <w:rFonts w:ascii="Arial" w:hAnsi="Arial" w:cs="Arial"/>
                <w:b/>
                <w:b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smallCaps/>
                <w:sz w:val="22"/>
                <w:szCs w:val="22"/>
                <w:lang w:val="it-IT"/>
              </w:rPr>
              <w:t>Italiano</w:t>
            </w:r>
          </w:p>
        </w:tc>
      </w:tr>
      <w:tr>
        <w:trPr/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eeaoaeaa2"/>
              <w:widowControl/>
              <w:tabs>
                <w:tab w:val="left" w:pos="-1418" w:leader="none"/>
              </w:tabs>
              <w:spacing w:before="20" w:after="20"/>
              <w:ind w:right="33" w:hanging="0"/>
              <w:rPr>
                <w:rFonts w:ascii="Arial" w:hAnsi="Arial" w:cs="Arial"/>
                <w:i w:val="false"/>
                <w:i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i w:val="false"/>
                <w:sz w:val="22"/>
                <w:szCs w:val="22"/>
                <w:lang w:val="it-IT"/>
              </w:rPr>
              <w:t>Lingue Straniere</w:t>
            </w:r>
          </w:p>
        </w:tc>
        <w:tc>
          <w:tcPr>
            <w:tcW w:w="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Eaoaeaa"/>
              <w:widowControl/>
              <w:spacing w:before="20" w:after="20"/>
              <w:rPr>
                <w:rFonts w:ascii="Arial" w:hAnsi="Arial" w:cs="Arial"/>
                <w:b/>
                <w:b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/>
                <w:smallCaps/>
                <w:sz w:val="22"/>
                <w:szCs w:val="22"/>
                <w:lang w:val="it-IT"/>
              </w:rPr>
              <w:t xml:space="preserve">inglese  </w:t>
            </w:r>
            <w:r>
              <w:rPr>
                <w:rFonts w:cs="Arial" w:ascii="Arial" w:hAnsi="Arial"/>
                <w:smallCaps/>
                <w:sz w:val="22"/>
                <w:szCs w:val="22"/>
                <w:lang w:val="it-IT"/>
              </w:rPr>
              <w:t>(</w:t>
            </w:r>
            <w:r>
              <w:rPr>
                <w:rFonts w:cs="Arial" w:ascii="Arial" w:hAnsi="Arial"/>
                <w:sz w:val="22"/>
                <w:szCs w:val="22"/>
                <w:lang w:val="it-IT"/>
              </w:rPr>
              <w:t>livello</w:t>
            </w:r>
            <w:r>
              <w:rPr>
                <w:rFonts w:cs="Arial" w:ascii="Arial" w:hAnsi="Arial"/>
                <w:b/>
                <w:sz w:val="22"/>
                <w:szCs w:val="22"/>
                <w:lang w:val="it-IT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  <w:lang w:val="it-IT"/>
              </w:rPr>
              <w:t>medio)</w:t>
            </w:r>
          </w:p>
        </w:tc>
      </w:tr>
      <w:tr>
        <w:trPr/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eeaoaeaa1"/>
              <w:widowControl/>
              <w:jc w:val="lef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mallCaps/>
                <w:sz w:val="22"/>
                <w:szCs w:val="22"/>
                <w:lang w:val="it-IT"/>
              </w:rPr>
              <w:t>Competenze Comunicative</w:t>
            </w:r>
          </w:p>
        </w:tc>
        <w:tc>
          <w:tcPr>
            <w:tcW w:w="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  <w:t>Capacità di lavorare in gruppo maturata in molteplici situazioni in cui era indispensabile la collaborazione tra figure diverse</w:t>
            </w:r>
          </w:p>
        </w:tc>
      </w:tr>
      <w:tr>
        <w:trPr/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eeaoaeaa1"/>
              <w:widowControl/>
              <w:jc w:val="lef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mallCaps/>
                <w:sz w:val="22"/>
                <w:szCs w:val="22"/>
                <w:lang w:val="it-IT"/>
              </w:rPr>
              <w:t>Competenze organizzative e gestionali</w:t>
            </w:r>
          </w:p>
        </w:tc>
        <w:tc>
          <w:tcPr>
            <w:tcW w:w="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aoeeu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  <w:t>Capacità di lavorare in situazioni di stress, legate soprattutto al rapporto con il pubblico e alle scadenze fiscali delle attività lavorative</w:t>
            </w:r>
          </w:p>
        </w:tc>
      </w:tr>
      <w:tr>
        <w:trPr/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eeaoaeaa1"/>
              <w:widowControl/>
              <w:spacing w:before="20" w:after="20"/>
              <w:jc w:val="left"/>
              <w:rPr>
                <w:rFonts w:ascii="Arial" w:hAnsi="Arial" w:cs="Arial"/>
                <w:b w:val="false"/>
                <w:b w:val="false"/>
                <w:smallCaps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mallCaps/>
                <w:sz w:val="22"/>
                <w:szCs w:val="22"/>
                <w:lang w:val="it-IT"/>
              </w:rPr>
              <w:t>Competenze Digitali</w:t>
            </w:r>
          </w:p>
        </w:tc>
        <w:tc>
          <w:tcPr>
            <w:tcW w:w="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  <w:t>Strumenti di Office Automation. Applicazioni per la preparazione di contenuti e strumenti per la comunicazione</w:t>
            </w:r>
          </w:p>
        </w:tc>
      </w:tr>
      <w:tr>
        <w:trPr/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eeaoaeaa1"/>
              <w:widowControl/>
              <w:spacing w:before="20" w:after="20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 w:val="false"/>
                <w:sz w:val="22"/>
                <w:szCs w:val="22"/>
                <w:lang w:val="it-IT"/>
              </w:rPr>
              <w:t>Elaborazione delle informazioni</w:t>
            </w:r>
          </w:p>
        </w:tc>
        <w:tc>
          <w:tcPr>
            <w:tcW w:w="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  <w:t>Utente autonomo</w:t>
            </w:r>
          </w:p>
        </w:tc>
      </w:tr>
      <w:tr>
        <w:trPr/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eeaoaeaa1"/>
              <w:widowControl/>
              <w:spacing w:before="20" w:after="20"/>
              <w:rPr>
                <w:rFonts w:ascii="Arial" w:hAnsi="Arial" w:cs="Arial"/>
                <w:b w:val="false"/>
                <w:b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 w:val="false"/>
                <w:sz w:val="22"/>
                <w:szCs w:val="22"/>
                <w:lang w:val="it-IT"/>
              </w:rPr>
              <w:t>Comunicazione</w:t>
            </w:r>
          </w:p>
        </w:tc>
        <w:tc>
          <w:tcPr>
            <w:tcW w:w="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  <w:t>Utente avanzato</w:t>
            </w:r>
          </w:p>
        </w:tc>
      </w:tr>
      <w:tr>
        <w:trPr/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eeaoaeaa1"/>
              <w:widowControl/>
              <w:spacing w:before="20" w:after="20"/>
              <w:rPr>
                <w:rFonts w:ascii="Arial" w:hAnsi="Arial" w:cs="Arial"/>
                <w:b w:val="false"/>
                <w:b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 w:val="false"/>
                <w:sz w:val="22"/>
                <w:szCs w:val="22"/>
                <w:lang w:val="it-IT"/>
              </w:rPr>
              <w:t>Creazione di Contenuti</w:t>
            </w:r>
          </w:p>
        </w:tc>
        <w:tc>
          <w:tcPr>
            <w:tcW w:w="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  <w:t>Utente avanzato</w:t>
            </w:r>
          </w:p>
        </w:tc>
      </w:tr>
      <w:tr>
        <w:trPr/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eeaoaeaa1"/>
              <w:widowControl/>
              <w:spacing w:before="20" w:after="20"/>
              <w:rPr>
                <w:rFonts w:ascii="Arial" w:hAnsi="Arial" w:cs="Arial"/>
                <w:b w:val="false"/>
                <w:b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 w:val="false"/>
                <w:sz w:val="22"/>
                <w:szCs w:val="22"/>
                <w:lang w:val="it-IT"/>
              </w:rPr>
              <w:t xml:space="preserve">Sicurezza </w:t>
            </w:r>
          </w:p>
        </w:tc>
        <w:tc>
          <w:tcPr>
            <w:tcW w:w="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  <w:t>Utente base</w:t>
            </w:r>
          </w:p>
        </w:tc>
      </w:tr>
      <w:tr>
        <w:trPr/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eeaoaeaa1"/>
              <w:widowControl/>
              <w:spacing w:before="20" w:after="20"/>
              <w:rPr>
                <w:rFonts w:ascii="Arial" w:hAnsi="Arial" w:cs="Arial"/>
                <w:b w:val="false"/>
                <w:b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b w:val="false"/>
                <w:sz w:val="22"/>
                <w:szCs w:val="22"/>
                <w:lang w:val="it-IT"/>
              </w:rPr>
              <w:t>Risoluzione di problemi</w:t>
            </w:r>
          </w:p>
        </w:tc>
        <w:tc>
          <w:tcPr>
            <w:tcW w:w="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  <w:t>Utente base</w:t>
            </w:r>
          </w:p>
        </w:tc>
      </w:tr>
      <w:tr>
        <w:trPr/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eeaoaeaa1"/>
              <w:widowControl/>
              <w:spacing w:before="20" w:after="20"/>
              <w:jc w:val="left"/>
              <w:rPr>
                <w:rFonts w:ascii="Arial" w:hAnsi="Arial" w:cs="Arial"/>
                <w:b w:val="false"/>
                <w:b w:val="false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mallCaps/>
                <w:sz w:val="22"/>
                <w:szCs w:val="22"/>
                <w:lang w:val="it-IT"/>
              </w:rPr>
              <w:t>Altre Competenze</w:t>
            </w:r>
          </w:p>
        </w:tc>
        <w:tc>
          <w:tcPr>
            <w:tcW w:w="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</w:tr>
      <w:tr>
        <w:trPr/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eeaoaeaa1"/>
              <w:widowControl/>
              <w:spacing w:before="20" w:after="20"/>
              <w:jc w:val="left"/>
              <w:rPr>
                <w:rFonts w:ascii="Arial" w:hAnsi="Arial" w:cs="Arial"/>
                <w:smallCaps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mallCaps/>
                <w:sz w:val="22"/>
                <w:szCs w:val="22"/>
                <w:lang w:val="it-IT"/>
              </w:rPr>
              <w:t>Patente di Guida</w:t>
            </w:r>
          </w:p>
        </w:tc>
        <w:tc>
          <w:tcPr>
            <w:tcW w:w="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Eaoaeaa"/>
              <w:widowControl/>
              <w:spacing w:before="20" w:after="20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cs="Arial" w:ascii="Arial" w:hAnsi="Arial"/>
                <w:sz w:val="22"/>
                <w:szCs w:val="22"/>
                <w:lang w:val="it-IT"/>
              </w:rPr>
              <w:t>Patente B dal 1988</w:t>
            </w:r>
          </w:p>
        </w:tc>
      </w:tr>
    </w:tbl>
    <w:p>
      <w:pPr>
        <w:pStyle w:val="Normal"/>
        <w:widowControl/>
        <w:ind w:left="360"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BodyText2"/>
        <w:spacing w:lineRule="auto" w:line="240" w:before="120" w:after="0"/>
        <w:ind w:left="3261" w:hanging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>
      <w:pPr>
        <w:pStyle w:val="BodyText2"/>
        <w:spacing w:lineRule="auto" w:line="240" w:before="120"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Autorizzo il trattamento dei dati personali contenuti nel mio curriculum vitae in base all’art. 13 del D. Lgs. 196/2003 e all’art. 13 del Regolamento UE 2016/679 relativo alla protezione delle persone fisiche con riguardo al trattamento dei dati personali. </w:t>
      </w:r>
    </w:p>
    <w:p>
      <w:pPr>
        <w:pStyle w:val="BodyText2"/>
        <w:spacing w:lineRule="auto" w:line="240" w:before="120"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Roma 15/04/2019 </w:t>
      </w:r>
    </w:p>
    <w:p>
      <w:pPr>
        <w:pStyle w:val="BodyText2"/>
        <w:pBdr/>
        <w:spacing w:lineRule="auto" w:line="240" w:before="120" w:after="0"/>
        <w:jc w:val="center"/>
        <w:rPr/>
      </w:pPr>
      <w:r>
        <w:rPr/>
      </w:r>
    </w:p>
    <w:sectPr>
      <w:footerReference w:type="default" r:id="rId3"/>
      <w:type w:val="nextPage"/>
      <w:pgSz w:w="11906" w:h="16838"/>
      <w:pgMar w:left="851" w:right="850" w:header="0" w:top="851" w:footer="0" w:bottom="851" w:gutter="0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ahoma">
    <w:charset w:val="00"/>
    <w:family w:val="roman"/>
    <w:pitch w:val="variable"/>
  </w:font>
  <w:font w:name="Arial Narrow">
    <w:charset w:val="00"/>
    <w:family w:val="roman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Aaoeeu"/>
      <w:widowControl/>
      <w:tabs>
        <w:tab w:val="left" w:pos="3261" w:leader="none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  <w:r>
      <mc:AlternateContent>
        <mc:Choice Requires="wps">
          <w:drawing>
            <wp:anchor behindDoc="0" distT="0" distB="0" distL="0" distR="0" simplePos="0" locked="0" layoutInCell="1" allowOverlap="1" relativeHeight="6">
              <wp:simplePos x="0" y="0"/>
              <wp:positionH relativeFrom="margin">
                <wp:posOffset>0</wp:posOffset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largest"/>
              <wp:docPr id="4" name="Cornice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Pidipagina"/>
                            <w:pBdr/>
                            <w:rPr>
                              <w:rStyle w:val="Pagenumber"/>
                            </w:rPr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.15pt;height:11.55pt;mso-wrap-distance-left:0pt;mso-wrap-distance-right:0pt;mso-wrap-distance-top:0pt;mso-wrap-distance-bottom:0pt;margin-top:0.05pt;mso-position-vertical-relative:text;margin-left:0pt;mso-position-horizontal-relative:margin">
              <v:fill opacity="0f"/>
              <v:textbox inset="0in,0in,0in,0in">
                <w:txbxContent>
                  <w:p>
                    <w:pPr>
                      <w:pStyle w:val="Pidipagina"/>
                      <w:pBdr/>
                      <w:rPr>
                        <w:rStyle w:val="Pagenumber"/>
                      </w:rPr>
                    </w:pPr>
                    <w:r>
                      <w:rPr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settings.xml><?xml version="1.0" encoding="utf-8"?>
<w:settings xmlns:w="http://schemas.openxmlformats.org/wordprocessingml/2006/main">
  <w:zoom w:percent="150"/>
  <w:embedTrueTypeFonts/>
  <w:embedSystemFonts/>
  <w:defaultTabStop w:val="720"/>
  <w:compat>
    <w:compatSetting w:name="compatibilityMode" w:uri="http://schemas.microsoft.com/office/word" w:val="1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/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Normal" w:default="1">
    <w:name w:val="Normal"/>
    <w:qFormat/>
    <w:rsid w:val="000c0f5f"/>
    <w:pPr>
      <w:widowControl w:val="fals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paragraph" w:styleId="Titolo1">
    <w:name w:val="Heading 1"/>
    <w:basedOn w:val="Normal"/>
    <w:qFormat/>
    <w:rsid w:val="000717dc"/>
    <w:pPr>
      <w:keepNext w:val="true"/>
      <w:outlineLvl w:val="0"/>
    </w:pPr>
    <w:rPr>
      <w:rFonts w:ascii="Arial" w:hAnsi="Arial"/>
      <w:b/>
      <w:sz w:val="24"/>
    </w:rPr>
  </w:style>
  <w:style w:type="paragraph" w:styleId="Titolo3">
    <w:name w:val="Heading 3"/>
    <w:basedOn w:val="Normal"/>
    <w:qFormat/>
    <w:rsid w:val="000c5fad"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iaeeaaiYicanaiiaoioaenU" w:customStyle="1">
    <w:name w:val="?nia?eeaaiYic anaiiaoioaenU"/>
    <w:qFormat/>
    <w:rPr>
      <w:sz w:val="20"/>
    </w:rPr>
  </w:style>
  <w:style w:type="character" w:styleId="Aneeiuooaeaao" w:customStyle="1">
    <w:name w:val="Aneeiuo oae?aao"/>
    <w:qFormat/>
    <w:rPr>
      <w:sz w:val="20"/>
    </w:rPr>
  </w:style>
  <w:style w:type="character" w:styleId="CollegamentoInternet">
    <w:name w:val="Collegamento Internet"/>
    <w:rPr>
      <w:color w:val="0000FF"/>
      <w:sz w:val="20"/>
      <w:u w:val="single"/>
    </w:rPr>
  </w:style>
  <w:style w:type="character" w:styleId="FollowedHyperlink">
    <w:name w:val="FollowedHyperlink"/>
    <w:qFormat/>
    <w:rPr>
      <w:color w:val="800080"/>
      <w:sz w:val="20"/>
      <w:u w:val="single"/>
    </w:rPr>
  </w:style>
  <w:style w:type="character" w:styleId="Style12" w:customStyle="1">
    <w:name w:val="Áñéèìüò óåëßäáò"/>
    <w:qFormat/>
    <w:rPr>
      <w:sz w:val="20"/>
    </w:rPr>
  </w:style>
  <w:style w:type="character" w:styleId="Pagenumber">
    <w:name w:val="page number"/>
    <w:basedOn w:val="DefaultParagraphFont"/>
    <w:qFormat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Caratterinotadichiusura">
    <w:name w:val="Caratteri nota di chiusura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rsid w:val="000717dc"/>
    <w:pPr>
      <w:jc w:val="both"/>
    </w:pPr>
    <w:rPr>
      <w:rFonts w:ascii="Arial" w:hAnsi="Arial"/>
      <w:b/>
      <w:i/>
      <w:iCs/>
      <w:sz w:val="24"/>
      <w:szCs w:val="24"/>
    </w:rPr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Aaoeeu" w:customStyle="1">
    <w:name w:val="Aaoeeu"/>
    <w:qFormat/>
    <w:pPr>
      <w:widowControl w:val="fals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it-IT" w:bidi="ar-SA"/>
    </w:rPr>
  </w:style>
  <w:style w:type="paragraph" w:styleId="Aeeaoaeaa1" w:customStyle="1">
    <w:name w:val="A?eeaoae?aa 1"/>
    <w:basedOn w:val="Aaoeeu"/>
    <w:next w:val="Aaoeeu"/>
    <w:qFormat/>
    <w:pPr>
      <w:keepNext w:val="true"/>
      <w:jc w:val="right"/>
    </w:pPr>
    <w:rPr>
      <w:b/>
    </w:rPr>
  </w:style>
  <w:style w:type="paragraph" w:styleId="Aeeaoaeaa2" w:customStyle="1">
    <w:name w:val="A?eeaoae?aa 2"/>
    <w:basedOn w:val="Aaoeeu"/>
    <w:next w:val="Aaoeeu"/>
    <w:qFormat/>
    <w:pPr>
      <w:keepNext w:val="true"/>
      <w:jc w:val="right"/>
    </w:pPr>
    <w:rPr>
      <w:i/>
    </w:rPr>
  </w:style>
  <w:style w:type="paragraph" w:styleId="Eaoaeaa" w:customStyle="1">
    <w:name w:val="Eaoae?aa"/>
    <w:basedOn w:val="Aaoeeu"/>
    <w:qFormat/>
    <w:pPr>
      <w:tabs>
        <w:tab w:val="center" w:pos="4153" w:leader="none"/>
        <w:tab w:val="right" w:pos="8306" w:leader="none"/>
      </w:tabs>
    </w:pPr>
    <w:rPr/>
  </w:style>
  <w:style w:type="paragraph" w:styleId="OioYeeai" w:customStyle="1">
    <w:name w:val="O?ioYeeai"/>
    <w:basedOn w:val="Aaoeeu"/>
    <w:qFormat/>
    <w:pPr>
      <w:tabs>
        <w:tab w:val="center" w:pos="4153" w:leader="none"/>
        <w:tab w:val="right" w:pos="8306" w:leader="none"/>
      </w:tabs>
    </w:pPr>
    <w:rPr/>
  </w:style>
  <w:style w:type="paragraph" w:styleId="OiaeaeiYiio" w:customStyle="1">
    <w:name w:val="O?ia eaeiYiio"/>
    <w:basedOn w:val="Aaoeeu"/>
    <w:qFormat/>
    <w:pPr>
      <w:jc w:val="right"/>
    </w:pPr>
    <w:rPr/>
  </w:style>
  <w:style w:type="paragraph" w:styleId="OiaeaeiYiio2" w:customStyle="1">
    <w:name w:val="O?ia eaeiYiio 2"/>
    <w:basedOn w:val="Aaoeeu"/>
    <w:qFormat/>
    <w:pPr>
      <w:jc w:val="right"/>
    </w:pPr>
    <w:rPr>
      <w:i/>
      <w:sz w:val="16"/>
    </w:rPr>
  </w:style>
  <w:style w:type="paragraph" w:styleId="OiaeaeiYiio3" w:customStyle="1">
    <w:name w:val="O?ia eaeiYiio 3"/>
    <w:basedOn w:val="Aaoeeu"/>
    <w:qFormat/>
    <w:pPr>
      <w:jc w:val="right"/>
    </w:pPr>
    <w:rPr>
      <w:b/>
    </w:rPr>
  </w:style>
  <w:style w:type="paragraph" w:styleId="Intestazione">
    <w:name w:val="Header"/>
    <w:basedOn w:val="Normal"/>
    <w:pPr>
      <w:tabs>
        <w:tab w:val="center" w:pos="4153" w:leader="none"/>
        <w:tab w:val="right" w:pos="8306" w:leader="none"/>
      </w:tabs>
    </w:pPr>
    <w:rPr/>
  </w:style>
  <w:style w:type="paragraph" w:styleId="Pidipagina">
    <w:name w:val="Footer"/>
    <w:basedOn w:val="Normal"/>
    <w:pPr>
      <w:tabs>
        <w:tab w:val="center" w:pos="4153" w:leader="none"/>
        <w:tab w:val="right" w:pos="8306" w:leader="none"/>
      </w:tabs>
    </w:pPr>
    <w:rPr/>
  </w:style>
  <w:style w:type="paragraph" w:styleId="Style13" w:customStyle="1">
    <w:name w:val="Êåöáëßäá"/>
    <w:basedOn w:val="Normal"/>
    <w:qFormat/>
    <w:pPr>
      <w:tabs>
        <w:tab w:val="center" w:pos="4153" w:leader="none"/>
        <w:tab w:val="right" w:pos="8306" w:leader="none"/>
      </w:tabs>
    </w:pPr>
    <w:rPr>
      <w:lang w:val="el-GR"/>
    </w:rPr>
  </w:style>
  <w:style w:type="paragraph" w:styleId="Style14" w:customStyle="1">
    <w:name w:val="ÕðïóÝëéäï"/>
    <w:basedOn w:val="Normal"/>
    <w:qFormat/>
    <w:pPr>
      <w:tabs>
        <w:tab w:val="center" w:pos="4153" w:leader="none"/>
        <w:tab w:val="right" w:pos="8306" w:leader="none"/>
      </w:tabs>
    </w:pPr>
    <w:rPr>
      <w:lang w:val="el-GR"/>
    </w:rPr>
  </w:style>
  <w:style w:type="paragraph" w:styleId="Style15" w:customStyle="1">
    <w:name w:val="Âáóéêü"/>
    <w:qFormat/>
    <w:pPr>
      <w:widowControl w:val="fals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l-GR" w:eastAsia="it-IT" w:bidi="ar-SA"/>
    </w:rPr>
  </w:style>
  <w:style w:type="paragraph" w:styleId="Rientrocorpodeltesto">
    <w:name w:val="Body Text Indent"/>
    <w:basedOn w:val="Normal"/>
    <w:pPr>
      <w:ind w:left="34" w:hanging="0"/>
    </w:pPr>
    <w:rPr>
      <w:rFonts w:ascii="Arial" w:hAnsi="Arial"/>
      <w:sz w:val="16"/>
    </w:rPr>
  </w:style>
  <w:style w:type="paragraph" w:styleId="2" w:customStyle="1">
    <w:name w:val="Åðéêåöáëßäá 2"/>
    <w:basedOn w:val="Style15"/>
    <w:qFormat/>
    <w:pPr>
      <w:keepNext w:val="true"/>
      <w:jc w:val="right"/>
    </w:pPr>
    <w:rPr>
      <w:i/>
    </w:rPr>
  </w:style>
  <w:style w:type="paragraph" w:styleId="BalloonText">
    <w:name w:val="Balloon Text"/>
    <w:basedOn w:val="Normal"/>
    <w:semiHidden/>
    <w:qFormat/>
    <w:rsid w:val="000731de"/>
    <w:pPr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qFormat/>
    <w:rsid w:val="0027797c"/>
    <w:pPr>
      <w:widowControl/>
      <w:spacing w:lineRule="auto" w:line="480" w:before="0" w:after="120"/>
    </w:pPr>
    <w:rPr>
      <w:sz w:val="24"/>
      <w:szCs w:val="24"/>
    </w:rPr>
  </w:style>
  <w:style w:type="paragraph" w:styleId="Contenutocornice">
    <w:name w:val="Contenuto corni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LibreOffice/5.4.2.2$Windows_X86_64 LibreOffice_project/22b09f6418e8c2d508a9eaf86b2399209b0990f4</Application>
  <Pages>11</Pages>
  <Words>698</Words>
  <Characters>4365</Characters>
  <CharactersWithSpaces>5000</CharactersWithSpaces>
  <Paragraphs>94</Paragraphs>
  <Company>SOLIDARIO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2019-04-15T20:36:00Z</dcterms:created>
  <dc:creator>Christopher ADAM</dc:creator>
  <dc:description/>
  <dc:language>it-IT</dc:language>
  <cp:lastModifiedBy>De Renzis Fabio</cp:lastModifiedBy>
  <cp:lastPrinted>2008-11-12T15:04:00Z</cp:lastPrinted>
  <dcterms:modified xsi:type="dcterms:W3CDTF">2019-04-15T20:36:00Z</dcterms:modified>
  <cp:revision>2</cp:revision>
  <dc:subject/>
  <dc:title>* NOTE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SOLIDARIO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